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jc w:val="center"/>
        <w:rPr>
          <w:rFonts w:ascii="微软雅黑" w:eastAsia="微软雅黑" w:hAnsi="微软雅黑"/>
          <w:color w:val="444444"/>
        </w:rPr>
      </w:pPr>
      <w:r>
        <w:rPr>
          <w:rStyle w:val="a4"/>
          <w:rFonts w:ascii="微软雅黑" w:eastAsia="微软雅黑" w:hAnsi="微软雅黑" w:hint="eastAsia"/>
          <w:color w:val="444444"/>
        </w:rPr>
        <w:t>超过一定规模的危险性较大的分部分项工程范围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jc w:val="center"/>
        <w:rPr>
          <w:rFonts w:ascii="微软雅黑" w:eastAsia="微软雅黑" w:hAnsi="微软雅黑" w:hint="eastAsia"/>
          <w:color w:val="444444"/>
        </w:rPr>
      </w:pP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b/>
          <w:bCs/>
          <w:color w:val="444444"/>
        </w:rPr>
        <w:t>一、深基坑工程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开挖深度超过5m（含5m）的基坑（槽）的土方开挖、支护、降水工程。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b/>
          <w:bCs/>
          <w:color w:val="444444"/>
        </w:rPr>
        <w:t>二、模板工程及支撑体系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（一）各类工具式模板工程：包括滑模、爬模、飞模、隧道模等工程。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（二）混凝土模板支撑工程：搭设高度8m及以上，或搭设跨度18m及以上，或施工总荷载（设计值）15kN/m2及以上，或集中线荷载（设计值）20kN/m及以上。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（三）承重支撑体系：用于钢结构安装等满堂支撑体系，承受单点集中荷载7kN及以上。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b/>
          <w:bCs/>
          <w:color w:val="444444"/>
        </w:rPr>
        <w:t>三、起重吊装及起重机械安装拆卸工程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（一）采用非常规起重设备、方法，且单件起吊重量在100kN及以上的起重吊装工程。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（二）起重量300kN及以上，或</w:t>
      </w:r>
      <w:proofErr w:type="gramStart"/>
      <w:r>
        <w:rPr>
          <w:rFonts w:ascii="微软雅黑" w:eastAsia="微软雅黑" w:hAnsi="微软雅黑" w:hint="eastAsia"/>
          <w:color w:val="444444"/>
        </w:rPr>
        <w:t>搭设总</w:t>
      </w:r>
      <w:proofErr w:type="gramEnd"/>
      <w:r>
        <w:rPr>
          <w:rFonts w:ascii="微软雅黑" w:eastAsia="微软雅黑" w:hAnsi="微软雅黑" w:hint="eastAsia"/>
          <w:color w:val="444444"/>
        </w:rPr>
        <w:t>高度200m及以上，或搭设基础标高在200m及以上的起重机械安装和拆卸工程。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b/>
          <w:bCs/>
          <w:color w:val="444444"/>
        </w:rPr>
        <w:t>四、脚手架工程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（一）搭设高度50m及以上的落地式钢管脚手架工程。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（二）提升高度在150m及以上的附着式升降脚手架工程或附着式升降操作平台工程。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（三）分段架体搭设高度20m及以上的悬挑式脚手架工程。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b/>
          <w:bCs/>
          <w:color w:val="444444"/>
        </w:rPr>
        <w:t>五、拆除工程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lastRenderedPageBreak/>
        <w:t>（一）码头、桥梁、高架、烟囱、水塔或拆除中容易引起有毒有害气（液）体或粉尘扩散、易燃易爆事故发生的特殊建、构筑物的拆除工程。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（二）文物保护建筑、优秀历史建筑或历史文化风貌区影响范围内的拆除工程。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b/>
          <w:bCs/>
          <w:color w:val="444444"/>
        </w:rPr>
        <w:t>六、暗挖工程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采用矿山法、盾构法、顶管法施工的隧道、洞室工程。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b/>
          <w:bCs/>
          <w:color w:val="444444"/>
        </w:rPr>
        <w:t>七、其它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（一）施工高度50m及以上的建筑幕墙安装工程。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（二）跨度36m及以上的钢结构安装工程，或跨度60m及以上的网架和</w:t>
      </w:r>
      <w:proofErr w:type="gramStart"/>
      <w:r>
        <w:rPr>
          <w:rFonts w:ascii="微软雅黑" w:eastAsia="微软雅黑" w:hAnsi="微软雅黑" w:hint="eastAsia"/>
          <w:color w:val="444444"/>
        </w:rPr>
        <w:t>索膜</w:t>
      </w:r>
      <w:proofErr w:type="gramEnd"/>
      <w:r>
        <w:rPr>
          <w:rFonts w:ascii="微软雅黑" w:eastAsia="微软雅黑" w:hAnsi="微软雅黑" w:hint="eastAsia"/>
          <w:color w:val="444444"/>
        </w:rPr>
        <w:t>结构安装工程。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（三）开挖深度16m及以上的人工挖孔桩工程。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（四）水下作业工程。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（五）重量1000kN及以上的大型结构整体顶升、平移、转体等施工工艺。</w:t>
      </w:r>
    </w:p>
    <w:p w:rsidR="00471EF5" w:rsidRDefault="00471EF5" w:rsidP="00471EF5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（六）采用新技术、新工艺、新材料、新设备可能影响工程施工安全，尚无国家、行业及地方技术标准的分部分项工程。</w:t>
      </w:r>
    </w:p>
    <w:p w:rsidR="00A47C3D" w:rsidRPr="00471EF5" w:rsidRDefault="00A47C3D">
      <w:pPr>
        <w:rPr>
          <w:rFonts w:hint="eastAsia"/>
        </w:rPr>
      </w:pPr>
      <w:bookmarkStart w:id="0" w:name="_GoBack"/>
      <w:bookmarkEnd w:id="0"/>
    </w:p>
    <w:sectPr w:rsidR="00A47C3D" w:rsidRPr="00471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F5"/>
    <w:rsid w:val="00471EF5"/>
    <w:rsid w:val="00A4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71E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71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2018-12-21T02:30:00Z</dcterms:created>
  <dcterms:modified xsi:type="dcterms:W3CDTF">2018-12-21T02:31:00Z</dcterms:modified>
</cp:coreProperties>
</file>