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E95" w:rsidRDefault="000A2E95" w:rsidP="000A2E95">
      <w:pPr>
        <w:pStyle w:val="a3"/>
        <w:spacing w:line="420" w:lineRule="atLeast"/>
        <w:rPr>
          <w:rFonts w:ascii="ˎ̥" w:hAnsi="ˎ̥"/>
          <w:sz w:val="23"/>
          <w:szCs w:val="23"/>
        </w:rPr>
      </w:pPr>
      <w:r>
        <w:rPr>
          <w:rFonts w:ascii="ˎ̥" w:hAnsi="ˎ̥"/>
          <w:sz w:val="23"/>
          <w:szCs w:val="23"/>
        </w:rPr>
        <w:t>为进一步加强广西壮族自治区工程监理企业诚信体系建设，维护建筑市场秩序，促进监理行业健康发展，特制定本办法。</w:t>
      </w:r>
    </w:p>
    <w:p w:rsidR="000A2E95" w:rsidRDefault="000A2E95" w:rsidP="000A2E95">
      <w:pPr>
        <w:pStyle w:val="a3"/>
        <w:spacing w:line="420" w:lineRule="atLeast"/>
        <w:rPr>
          <w:rFonts w:ascii="ˎ̥" w:hAnsi="ˎ̥"/>
          <w:sz w:val="23"/>
          <w:szCs w:val="23"/>
        </w:rPr>
      </w:pPr>
      <w:r>
        <w:rPr>
          <w:rFonts w:ascii="ˎ̥" w:hAnsi="ˎ̥"/>
          <w:sz w:val="23"/>
          <w:szCs w:val="23"/>
        </w:rPr>
        <w:t>一、制定办法的必要性和依据</w:t>
      </w:r>
    </w:p>
    <w:p w:rsidR="000A2E95" w:rsidRDefault="000A2E95" w:rsidP="000A2E95">
      <w:pPr>
        <w:pStyle w:val="a3"/>
        <w:spacing w:line="420" w:lineRule="atLeast"/>
        <w:rPr>
          <w:rFonts w:ascii="ˎ̥" w:hAnsi="ˎ̥"/>
          <w:sz w:val="23"/>
          <w:szCs w:val="23"/>
        </w:rPr>
      </w:pPr>
      <w:r>
        <w:rPr>
          <w:rFonts w:ascii="ˎ̥" w:hAnsi="ˎ̥"/>
          <w:sz w:val="23"/>
          <w:szCs w:val="23"/>
        </w:rPr>
        <w:t>（一）是建筑业发展的需要。近年来，广西建筑业发展势头良好，但广西建筑市场的监管制度和诚信制度发展还够不完善，市场参与者诚信意识不足，建筑企业违法发包、转包、违法分包、挂靠等建筑市场违法行为依然存在，监理企业履职不到位问题比较普遍，建设工程现场质量安全管理水平还有极大的提升空间，工程质量安全事故时有发生，严重影响了建筑业的健康发展。为解决当前广西建筑业面临的问题，加快监理企业诚信体系建设已成为规范建筑市场的迫切要求，通过建立科学合理的诚信评价指标体系，有助于引导监理企业重视自身诚信建设，在市场交易活动中诚信守法，实现建筑市场与施工现场的两场联动，确保广西建筑市场健康发展。因此，建立工程监理诚信综合评价办法十分必要。</w:t>
      </w:r>
    </w:p>
    <w:p w:rsidR="000A2E95" w:rsidRDefault="000A2E95" w:rsidP="000A2E95">
      <w:pPr>
        <w:pStyle w:val="a3"/>
        <w:spacing w:line="420" w:lineRule="atLeast"/>
        <w:rPr>
          <w:rFonts w:ascii="ˎ̥" w:hAnsi="ˎ̥"/>
          <w:sz w:val="23"/>
          <w:szCs w:val="23"/>
        </w:rPr>
      </w:pPr>
      <w:r>
        <w:rPr>
          <w:rFonts w:ascii="ˎ̥" w:hAnsi="ˎ̥"/>
          <w:sz w:val="23"/>
          <w:szCs w:val="23"/>
        </w:rPr>
        <w:t>（二）有相应的政策依据。《国务院办公厅关于促进建筑业持续健康发展的意见》（国办发〔</w:t>
      </w:r>
      <w:r>
        <w:rPr>
          <w:rFonts w:ascii="ˎ̥" w:hAnsi="ˎ̥"/>
          <w:sz w:val="23"/>
          <w:szCs w:val="23"/>
        </w:rPr>
        <w:t>2017</w:t>
      </w:r>
      <w:r>
        <w:rPr>
          <w:rFonts w:ascii="ˎ̥" w:hAnsi="ˎ̥"/>
          <w:sz w:val="23"/>
          <w:szCs w:val="23"/>
        </w:rPr>
        <w:t>〕</w:t>
      </w:r>
      <w:r>
        <w:rPr>
          <w:rFonts w:ascii="ˎ̥" w:hAnsi="ˎ̥"/>
          <w:sz w:val="23"/>
          <w:szCs w:val="23"/>
        </w:rPr>
        <w:t>19</w:t>
      </w:r>
      <w:r>
        <w:rPr>
          <w:rFonts w:ascii="ˎ̥" w:hAnsi="ˎ̥"/>
          <w:sz w:val="23"/>
          <w:szCs w:val="23"/>
        </w:rPr>
        <w:t>号）提出，要</w:t>
      </w:r>
      <w:r>
        <w:rPr>
          <w:rFonts w:ascii="ˎ̥" w:hAnsi="ˎ̥"/>
          <w:sz w:val="23"/>
          <w:szCs w:val="23"/>
        </w:rPr>
        <w:t>“</w:t>
      </w:r>
      <w:r>
        <w:rPr>
          <w:rFonts w:ascii="ˎ̥" w:hAnsi="ˎ̥"/>
          <w:sz w:val="23"/>
          <w:szCs w:val="23"/>
        </w:rPr>
        <w:t>加快完善信用体系、工程担保及个人执业资格等相关配套制度，加强事中事后监管</w:t>
      </w:r>
      <w:r>
        <w:rPr>
          <w:rFonts w:ascii="ˎ̥" w:hAnsi="ˎ̥"/>
          <w:sz w:val="23"/>
          <w:szCs w:val="23"/>
        </w:rPr>
        <w:t>”</w:t>
      </w:r>
      <w:r>
        <w:rPr>
          <w:rFonts w:ascii="ˎ̥" w:hAnsi="ˎ̥"/>
          <w:sz w:val="23"/>
          <w:szCs w:val="23"/>
        </w:rPr>
        <w:t>。《广西壮族自治区人民政府办公厅关于促进建筑业持续健康发展的实施意见》（桂政办发〔</w:t>
      </w:r>
      <w:r>
        <w:rPr>
          <w:rFonts w:ascii="ˎ̥" w:hAnsi="ˎ̥"/>
          <w:sz w:val="23"/>
          <w:szCs w:val="23"/>
        </w:rPr>
        <w:t>2018</w:t>
      </w:r>
      <w:r>
        <w:rPr>
          <w:rFonts w:ascii="ˎ̥" w:hAnsi="ˎ̥"/>
          <w:sz w:val="23"/>
          <w:szCs w:val="23"/>
        </w:rPr>
        <w:t>〕</w:t>
      </w:r>
      <w:r>
        <w:rPr>
          <w:rFonts w:ascii="ˎ̥" w:hAnsi="ˎ̥"/>
          <w:sz w:val="23"/>
          <w:szCs w:val="23"/>
        </w:rPr>
        <w:t>29</w:t>
      </w:r>
      <w:r>
        <w:rPr>
          <w:rFonts w:ascii="ˎ̥" w:hAnsi="ˎ̥"/>
          <w:sz w:val="23"/>
          <w:szCs w:val="23"/>
        </w:rPr>
        <w:t>号）也明确提出，要</w:t>
      </w:r>
      <w:r>
        <w:rPr>
          <w:rFonts w:ascii="ˎ̥" w:hAnsi="ˎ̥"/>
          <w:sz w:val="23"/>
          <w:szCs w:val="23"/>
        </w:rPr>
        <w:t>“</w:t>
      </w:r>
      <w:r>
        <w:rPr>
          <w:rFonts w:ascii="ˎ̥" w:hAnsi="ˎ̥"/>
          <w:sz w:val="23"/>
          <w:szCs w:val="23"/>
        </w:rPr>
        <w:t>建立健全质量安全考核评价体系，加大质量安全考核权重</w:t>
      </w:r>
      <w:r>
        <w:rPr>
          <w:rFonts w:ascii="ˎ̥" w:hAnsi="ˎ̥"/>
          <w:sz w:val="23"/>
          <w:szCs w:val="23"/>
        </w:rPr>
        <w:t>”</w:t>
      </w:r>
      <w:r>
        <w:rPr>
          <w:rFonts w:ascii="ˎ̥" w:hAnsi="ˎ̥"/>
          <w:sz w:val="23"/>
          <w:szCs w:val="23"/>
        </w:rPr>
        <w:t>和</w:t>
      </w:r>
      <w:r>
        <w:rPr>
          <w:rFonts w:ascii="ˎ̥" w:hAnsi="ˎ̥"/>
          <w:sz w:val="23"/>
          <w:szCs w:val="23"/>
        </w:rPr>
        <w:t>“</w:t>
      </w:r>
      <w:r>
        <w:rPr>
          <w:rFonts w:ascii="ˎ̥" w:hAnsi="ˎ̥"/>
          <w:sz w:val="23"/>
          <w:szCs w:val="23"/>
        </w:rPr>
        <w:t>加快建筑市场信用体系建设，将信用评价结果运用到招投标活动中，同时作为资质审批、评优评奖、工程监督、保险担保的重要参考</w:t>
      </w:r>
      <w:r>
        <w:rPr>
          <w:rFonts w:ascii="ˎ̥" w:hAnsi="ˎ̥"/>
          <w:sz w:val="23"/>
          <w:szCs w:val="23"/>
        </w:rPr>
        <w:t>”</w:t>
      </w:r>
      <w:r>
        <w:rPr>
          <w:rFonts w:ascii="ˎ̥" w:hAnsi="ˎ̥"/>
          <w:sz w:val="23"/>
          <w:szCs w:val="23"/>
        </w:rPr>
        <w:t>的工作要求。</w:t>
      </w:r>
    </w:p>
    <w:p w:rsidR="000A2E95" w:rsidRDefault="000A2E95" w:rsidP="000A2E95">
      <w:pPr>
        <w:pStyle w:val="a3"/>
        <w:spacing w:line="420" w:lineRule="atLeast"/>
        <w:rPr>
          <w:rFonts w:ascii="ˎ̥" w:hAnsi="ˎ̥"/>
          <w:sz w:val="23"/>
          <w:szCs w:val="23"/>
        </w:rPr>
      </w:pPr>
      <w:r>
        <w:rPr>
          <w:rFonts w:ascii="ˎ̥" w:hAnsi="ˎ̥"/>
          <w:sz w:val="23"/>
          <w:szCs w:val="23"/>
        </w:rPr>
        <w:t>（三）有相关各省市成熟的经验供参考。从</w:t>
      </w:r>
      <w:r>
        <w:rPr>
          <w:rFonts w:ascii="ˎ̥" w:hAnsi="ˎ̥"/>
          <w:sz w:val="23"/>
          <w:szCs w:val="23"/>
        </w:rPr>
        <w:t>2005</w:t>
      </w:r>
      <w:r>
        <w:rPr>
          <w:rFonts w:ascii="ˎ̥" w:hAnsi="ˎ̥"/>
          <w:sz w:val="23"/>
          <w:szCs w:val="23"/>
        </w:rPr>
        <w:t>年</w:t>
      </w:r>
      <w:r>
        <w:rPr>
          <w:rFonts w:ascii="ˎ̥" w:hAnsi="ˎ̥"/>
          <w:sz w:val="23"/>
          <w:szCs w:val="23"/>
        </w:rPr>
        <w:t>11</w:t>
      </w:r>
      <w:r>
        <w:rPr>
          <w:rFonts w:ascii="ˎ̥" w:hAnsi="ˎ̥"/>
          <w:sz w:val="23"/>
          <w:szCs w:val="23"/>
        </w:rPr>
        <w:t>月开始，为促进我国建筑市场诚信体系不断完善，原建设部印发了《关于建筑市场诚信建设工作的若干意见》，并在浙江、江苏、上海等省市开展试点工作，建立建筑市场诚信评价体系。目前，全国已有上海、福建、山东、湖南、吉林、天津、黑龙江、广州、南京、杭州、成都、济南、珠海等多个省市建立了各自的建设工程监理企业诚信评价体系，为我区建立相关制度体系提供了有益的参考和借鉴。</w:t>
      </w:r>
    </w:p>
    <w:p w:rsidR="000A2E95" w:rsidRDefault="000A2E95" w:rsidP="000A2E95">
      <w:pPr>
        <w:pStyle w:val="a3"/>
        <w:spacing w:line="420" w:lineRule="atLeast"/>
        <w:rPr>
          <w:rFonts w:ascii="ˎ̥" w:hAnsi="ˎ̥"/>
          <w:sz w:val="23"/>
          <w:szCs w:val="23"/>
        </w:rPr>
      </w:pPr>
      <w:r>
        <w:rPr>
          <w:rFonts w:ascii="ˎ̥" w:hAnsi="ˎ̥"/>
          <w:sz w:val="23"/>
          <w:szCs w:val="23"/>
        </w:rPr>
        <w:t>二、主要内容解读</w:t>
      </w:r>
    </w:p>
    <w:p w:rsidR="000A2E95" w:rsidRDefault="000A2E95" w:rsidP="000A2E95">
      <w:pPr>
        <w:pStyle w:val="a3"/>
        <w:spacing w:line="420" w:lineRule="atLeast"/>
        <w:rPr>
          <w:rFonts w:ascii="ˎ̥" w:hAnsi="ˎ̥"/>
          <w:sz w:val="23"/>
          <w:szCs w:val="23"/>
        </w:rPr>
      </w:pPr>
      <w:r>
        <w:rPr>
          <w:rFonts w:ascii="ˎ̥" w:hAnsi="ˎ̥"/>
          <w:sz w:val="23"/>
          <w:szCs w:val="23"/>
        </w:rPr>
        <w:t>（一）评价内容和计分办法。监理企业诚信综合评价内容包括企业经营管理、现场履职行为、信用记录三个部分，总分</w:t>
      </w:r>
      <w:r>
        <w:rPr>
          <w:rFonts w:ascii="ˎ̥" w:hAnsi="ˎ̥"/>
          <w:sz w:val="23"/>
          <w:szCs w:val="23"/>
        </w:rPr>
        <w:t>100</w:t>
      </w:r>
      <w:r>
        <w:rPr>
          <w:rFonts w:ascii="ˎ̥" w:hAnsi="ˎ̥"/>
          <w:sz w:val="23"/>
          <w:szCs w:val="23"/>
        </w:rPr>
        <w:t>分，其中：经营管理</w:t>
      </w:r>
      <w:r>
        <w:rPr>
          <w:rFonts w:ascii="ˎ̥" w:hAnsi="ˎ̥"/>
          <w:sz w:val="23"/>
          <w:szCs w:val="23"/>
        </w:rPr>
        <w:t>15</w:t>
      </w:r>
      <w:r>
        <w:rPr>
          <w:rFonts w:ascii="ˎ̥" w:hAnsi="ˎ̥"/>
          <w:sz w:val="23"/>
          <w:szCs w:val="23"/>
        </w:rPr>
        <w:t>分、现场履职行为</w:t>
      </w:r>
      <w:r>
        <w:rPr>
          <w:rFonts w:ascii="ˎ̥" w:hAnsi="ˎ̥"/>
          <w:sz w:val="23"/>
          <w:szCs w:val="23"/>
        </w:rPr>
        <w:t>50</w:t>
      </w:r>
      <w:r>
        <w:rPr>
          <w:rFonts w:ascii="ˎ̥" w:hAnsi="ˎ̥"/>
          <w:sz w:val="23"/>
          <w:szCs w:val="23"/>
        </w:rPr>
        <w:t>分、信用记录</w:t>
      </w:r>
      <w:r>
        <w:rPr>
          <w:rFonts w:ascii="ˎ̥" w:hAnsi="ˎ̥"/>
          <w:sz w:val="23"/>
          <w:szCs w:val="23"/>
        </w:rPr>
        <w:t>35</w:t>
      </w:r>
      <w:r>
        <w:rPr>
          <w:rFonts w:ascii="ˎ̥" w:hAnsi="ˎ̥"/>
          <w:sz w:val="23"/>
          <w:szCs w:val="23"/>
        </w:rPr>
        <w:t>分。</w:t>
      </w:r>
    </w:p>
    <w:p w:rsidR="000A2E95" w:rsidRDefault="000A2E95" w:rsidP="000A2E95">
      <w:pPr>
        <w:pStyle w:val="a3"/>
        <w:spacing w:line="420" w:lineRule="atLeast"/>
        <w:rPr>
          <w:rFonts w:ascii="ˎ̥" w:hAnsi="ˎ̥"/>
          <w:sz w:val="23"/>
          <w:szCs w:val="23"/>
        </w:rPr>
      </w:pPr>
      <w:r>
        <w:rPr>
          <w:rFonts w:ascii="ˎ̥" w:hAnsi="ˎ̥"/>
          <w:sz w:val="23"/>
          <w:szCs w:val="23"/>
        </w:rPr>
        <w:lastRenderedPageBreak/>
        <w:t>经营管理选取企业资质管理、制度建设及企业在税务部门、</w:t>
      </w:r>
      <w:r>
        <w:rPr>
          <w:rFonts w:ascii="ˎ̥" w:hAnsi="ˎ̥"/>
          <w:sz w:val="23"/>
          <w:szCs w:val="23"/>
        </w:rPr>
        <w:t>“</w:t>
      </w:r>
      <w:r>
        <w:rPr>
          <w:rFonts w:ascii="ˎ̥" w:hAnsi="ˎ̥"/>
          <w:sz w:val="23"/>
          <w:szCs w:val="23"/>
        </w:rPr>
        <w:t>信用中国</w:t>
      </w:r>
      <w:r>
        <w:rPr>
          <w:rFonts w:ascii="ˎ̥" w:hAnsi="ˎ̥"/>
          <w:sz w:val="23"/>
          <w:szCs w:val="23"/>
        </w:rPr>
        <w:t>”“</w:t>
      </w:r>
      <w:r>
        <w:rPr>
          <w:rFonts w:ascii="ˎ̥" w:hAnsi="ˎ̥"/>
          <w:sz w:val="23"/>
          <w:szCs w:val="23"/>
        </w:rPr>
        <w:t>中国政府采购网</w:t>
      </w:r>
      <w:r>
        <w:rPr>
          <w:rFonts w:ascii="ˎ̥" w:hAnsi="ˎ̥"/>
          <w:sz w:val="23"/>
          <w:szCs w:val="23"/>
        </w:rPr>
        <w:t>”“</w:t>
      </w:r>
      <w:r>
        <w:rPr>
          <w:rFonts w:ascii="ˎ̥" w:hAnsi="ˎ̥"/>
          <w:sz w:val="23"/>
          <w:szCs w:val="23"/>
        </w:rPr>
        <w:t>国家企业信用信息公示系统</w:t>
      </w:r>
      <w:r>
        <w:rPr>
          <w:rFonts w:ascii="ˎ̥" w:hAnsi="ˎ̥"/>
          <w:sz w:val="23"/>
          <w:szCs w:val="23"/>
        </w:rPr>
        <w:t>”</w:t>
      </w:r>
      <w:r>
        <w:rPr>
          <w:rFonts w:ascii="ˎ̥" w:hAnsi="ˎ̥"/>
          <w:sz w:val="23"/>
          <w:szCs w:val="23"/>
        </w:rPr>
        <w:t>网站上的信用记录作为评价指标。</w:t>
      </w:r>
    </w:p>
    <w:p w:rsidR="000A2E95" w:rsidRDefault="000A2E95" w:rsidP="000A2E95">
      <w:pPr>
        <w:pStyle w:val="a3"/>
        <w:spacing w:line="420" w:lineRule="atLeast"/>
        <w:rPr>
          <w:rFonts w:ascii="ˎ̥" w:hAnsi="ˎ̥"/>
          <w:sz w:val="23"/>
          <w:szCs w:val="23"/>
        </w:rPr>
      </w:pPr>
      <w:r>
        <w:rPr>
          <w:rFonts w:ascii="ˎ̥" w:hAnsi="ˎ̥"/>
          <w:sz w:val="23"/>
          <w:szCs w:val="23"/>
        </w:rPr>
        <w:t>现场履职行为包括项目监理机构管理、工程实体质量控制、工程实体安全生产管理监理、现场文明施工监理履职情况四项内容。其中：项目监理机构管理得分权重为</w:t>
      </w:r>
      <w:r>
        <w:rPr>
          <w:rFonts w:ascii="ˎ̥" w:hAnsi="ˎ̥"/>
          <w:sz w:val="23"/>
          <w:szCs w:val="23"/>
        </w:rPr>
        <w:t>40%</w:t>
      </w:r>
      <w:r>
        <w:rPr>
          <w:rFonts w:ascii="ˎ̥" w:hAnsi="ˎ̥"/>
          <w:sz w:val="23"/>
          <w:szCs w:val="23"/>
        </w:rPr>
        <w:t>、工程实体质量控制履职得分权重为</w:t>
      </w:r>
      <w:r>
        <w:rPr>
          <w:rFonts w:ascii="ˎ̥" w:hAnsi="ˎ̥"/>
          <w:sz w:val="23"/>
          <w:szCs w:val="23"/>
        </w:rPr>
        <w:t>30%</w:t>
      </w:r>
      <w:r>
        <w:rPr>
          <w:rFonts w:ascii="ˎ̥" w:hAnsi="ˎ̥"/>
          <w:sz w:val="23"/>
          <w:szCs w:val="23"/>
        </w:rPr>
        <w:t>、工程施工安全生产管理监理履职得分权重为</w:t>
      </w:r>
      <w:r>
        <w:rPr>
          <w:rFonts w:ascii="ˎ̥" w:hAnsi="ˎ̥"/>
          <w:sz w:val="23"/>
          <w:szCs w:val="23"/>
        </w:rPr>
        <w:t>25%</w:t>
      </w:r>
      <w:r>
        <w:rPr>
          <w:rFonts w:ascii="ˎ̥" w:hAnsi="ˎ̥"/>
          <w:sz w:val="23"/>
          <w:szCs w:val="23"/>
        </w:rPr>
        <w:t>、施工现场文明施工监理履职得分权重为</w:t>
      </w:r>
      <w:r>
        <w:rPr>
          <w:rFonts w:ascii="ˎ̥" w:hAnsi="ˎ̥"/>
          <w:sz w:val="23"/>
          <w:szCs w:val="23"/>
        </w:rPr>
        <w:t>5%</w:t>
      </w:r>
      <w:r>
        <w:rPr>
          <w:rFonts w:ascii="ˎ̥" w:hAnsi="ˎ̥"/>
          <w:sz w:val="23"/>
          <w:szCs w:val="23"/>
        </w:rPr>
        <w:t>。</w:t>
      </w:r>
    </w:p>
    <w:p w:rsidR="000A2E95" w:rsidRDefault="000A2E95" w:rsidP="000A2E95">
      <w:pPr>
        <w:pStyle w:val="a3"/>
        <w:spacing w:line="420" w:lineRule="atLeast"/>
        <w:rPr>
          <w:rFonts w:ascii="ˎ̥" w:hAnsi="ˎ̥"/>
          <w:sz w:val="23"/>
          <w:szCs w:val="23"/>
        </w:rPr>
      </w:pPr>
      <w:r>
        <w:rPr>
          <w:rFonts w:ascii="ˎ̥" w:hAnsi="ˎ̥"/>
          <w:sz w:val="23"/>
          <w:szCs w:val="23"/>
        </w:rPr>
        <w:t>信用记录</w:t>
      </w:r>
      <w:proofErr w:type="gramStart"/>
      <w:r>
        <w:rPr>
          <w:rFonts w:ascii="ˎ̥" w:hAnsi="ˎ̥"/>
          <w:sz w:val="23"/>
          <w:szCs w:val="23"/>
        </w:rPr>
        <w:t>指良好</w:t>
      </w:r>
      <w:proofErr w:type="gramEnd"/>
      <w:r>
        <w:rPr>
          <w:rFonts w:ascii="ˎ̥" w:hAnsi="ˎ̥"/>
          <w:sz w:val="23"/>
          <w:szCs w:val="23"/>
        </w:rPr>
        <w:t>行为记录和不良行为记录。良好行为记录是指监理企业因其良好行为获得住房城乡建设主管部门或相关部门的表彰；不良行为记录指监理企业因其不良行为受到住房城乡建设主管部门或相关部门的批评或处罚。对企业良好行为记录和不良行为记录分别进行量化计分，对良好行为记录予以加分，对不良行为记录予以扣分。本项基础分为</w:t>
      </w:r>
      <w:r>
        <w:rPr>
          <w:rFonts w:ascii="ˎ̥" w:hAnsi="ˎ̥"/>
          <w:sz w:val="23"/>
          <w:szCs w:val="23"/>
        </w:rPr>
        <w:t>20</w:t>
      </w:r>
      <w:r>
        <w:rPr>
          <w:rFonts w:ascii="ˎ̥" w:hAnsi="ˎ̥"/>
          <w:sz w:val="23"/>
          <w:szCs w:val="23"/>
        </w:rPr>
        <w:t>分，良好行为和不良行为的分数相互抵扣。</w:t>
      </w:r>
      <w:r>
        <w:rPr>
          <w:rFonts w:ascii="ˎ̥" w:hAnsi="ˎ̥"/>
          <w:sz w:val="23"/>
          <w:szCs w:val="23"/>
        </w:rPr>
        <w:t xml:space="preserve"> </w:t>
      </w:r>
    </w:p>
    <w:p w:rsidR="000A2E95" w:rsidRDefault="000A2E95" w:rsidP="000A2E95">
      <w:pPr>
        <w:pStyle w:val="a3"/>
        <w:spacing w:line="420" w:lineRule="atLeast"/>
        <w:rPr>
          <w:rFonts w:ascii="ˎ̥" w:hAnsi="ˎ̥"/>
          <w:sz w:val="23"/>
          <w:szCs w:val="23"/>
        </w:rPr>
      </w:pPr>
      <w:r>
        <w:rPr>
          <w:rFonts w:ascii="ˎ̥" w:hAnsi="ˎ̥"/>
          <w:sz w:val="23"/>
          <w:szCs w:val="23"/>
        </w:rPr>
        <w:t>（二）信息的采集。监理企业经营管理信息和企业良好行为信息从</w:t>
      </w:r>
      <w:r>
        <w:rPr>
          <w:rFonts w:ascii="ˎ̥" w:hAnsi="ˎ̥"/>
          <w:sz w:val="23"/>
          <w:szCs w:val="23"/>
        </w:rPr>
        <w:t>“</w:t>
      </w:r>
      <w:r>
        <w:rPr>
          <w:rFonts w:ascii="ˎ̥" w:hAnsi="ˎ̥"/>
          <w:sz w:val="23"/>
          <w:szCs w:val="23"/>
        </w:rPr>
        <w:t>广西建筑市场监管与诚信信息一体化平台</w:t>
      </w:r>
      <w:r>
        <w:rPr>
          <w:rFonts w:ascii="ˎ̥" w:hAnsi="ˎ̥"/>
          <w:sz w:val="23"/>
          <w:szCs w:val="23"/>
        </w:rPr>
        <w:t>”</w:t>
      </w:r>
      <w:r>
        <w:rPr>
          <w:rFonts w:ascii="ˎ̥" w:hAnsi="ˎ̥"/>
          <w:sz w:val="23"/>
          <w:szCs w:val="23"/>
        </w:rPr>
        <w:t>采集，由企业自行录入。监理企业现场履职行为评价信息从</w:t>
      </w:r>
      <w:r>
        <w:rPr>
          <w:rFonts w:ascii="ˎ̥" w:hAnsi="ˎ̥"/>
          <w:sz w:val="23"/>
          <w:szCs w:val="23"/>
        </w:rPr>
        <w:t>“</w:t>
      </w:r>
      <w:r>
        <w:rPr>
          <w:rFonts w:ascii="ˎ̥" w:hAnsi="ˎ̥"/>
          <w:sz w:val="23"/>
          <w:szCs w:val="23"/>
        </w:rPr>
        <w:t>广西建筑市场监管与诚信信息一体化平台</w:t>
      </w:r>
      <w:r>
        <w:rPr>
          <w:rFonts w:ascii="ˎ̥" w:hAnsi="ˎ̥"/>
          <w:sz w:val="23"/>
          <w:szCs w:val="23"/>
        </w:rPr>
        <w:t>”</w:t>
      </w:r>
      <w:r>
        <w:rPr>
          <w:rFonts w:ascii="ˎ̥" w:hAnsi="ˎ̥"/>
          <w:sz w:val="23"/>
          <w:szCs w:val="23"/>
        </w:rPr>
        <w:t>采集，</w:t>
      </w:r>
      <w:proofErr w:type="gramStart"/>
      <w:r>
        <w:rPr>
          <w:rFonts w:ascii="ˎ̥" w:hAnsi="ˎ̥"/>
          <w:sz w:val="23"/>
          <w:szCs w:val="23"/>
        </w:rPr>
        <w:t>由评价</w:t>
      </w:r>
      <w:proofErr w:type="gramEnd"/>
      <w:r>
        <w:rPr>
          <w:rFonts w:ascii="ˎ̥" w:hAnsi="ˎ̥"/>
          <w:sz w:val="23"/>
          <w:szCs w:val="23"/>
        </w:rPr>
        <w:t>机构根据评价结果录入。企业的不良行为记录信息由各级主管部门采集录入。</w:t>
      </w:r>
    </w:p>
    <w:p w:rsidR="000A2E95" w:rsidRDefault="000A2E95" w:rsidP="000A2E95">
      <w:pPr>
        <w:pStyle w:val="a3"/>
        <w:spacing w:line="420" w:lineRule="atLeast"/>
        <w:rPr>
          <w:rFonts w:ascii="ˎ̥" w:hAnsi="ˎ̥"/>
          <w:sz w:val="23"/>
          <w:szCs w:val="23"/>
        </w:rPr>
      </w:pPr>
      <w:r>
        <w:rPr>
          <w:rFonts w:ascii="ˎ̥" w:hAnsi="ˎ̥"/>
          <w:sz w:val="23"/>
          <w:szCs w:val="23"/>
        </w:rPr>
        <w:t>（三）评价结果运用。评价分数用于监理招投标中替代现有范本中的企业信誉实力分。各设区市房屋建筑及市政基础设施工程监理招标时，监理企业信誉实力分由自治区级、市级两部分评分组成，其中企业由本办法评价得到的诚信综合评价分占</w:t>
      </w:r>
      <w:r>
        <w:rPr>
          <w:rFonts w:ascii="ˎ̥" w:hAnsi="ˎ̥"/>
          <w:sz w:val="23"/>
          <w:szCs w:val="23"/>
        </w:rPr>
        <w:t>60%</w:t>
      </w:r>
      <w:r>
        <w:rPr>
          <w:rFonts w:ascii="ˎ̥" w:hAnsi="ˎ̥"/>
          <w:sz w:val="23"/>
          <w:szCs w:val="23"/>
        </w:rPr>
        <w:t>～</w:t>
      </w:r>
      <w:r>
        <w:rPr>
          <w:rFonts w:ascii="ˎ̥" w:hAnsi="ˎ̥"/>
          <w:sz w:val="23"/>
          <w:szCs w:val="23"/>
        </w:rPr>
        <w:t>100%</w:t>
      </w:r>
      <w:r>
        <w:rPr>
          <w:rFonts w:ascii="ˎ̥" w:hAnsi="ˎ̥"/>
          <w:sz w:val="23"/>
          <w:szCs w:val="23"/>
        </w:rPr>
        <w:t>，设区市级信用分占</w:t>
      </w:r>
      <w:r>
        <w:rPr>
          <w:rFonts w:ascii="ˎ̥" w:hAnsi="ˎ̥"/>
          <w:sz w:val="23"/>
          <w:szCs w:val="23"/>
        </w:rPr>
        <w:t>0</w:t>
      </w:r>
      <w:r>
        <w:rPr>
          <w:rFonts w:ascii="ˎ̥" w:hAnsi="ˎ̥"/>
          <w:sz w:val="23"/>
          <w:szCs w:val="23"/>
        </w:rPr>
        <w:t>～</w:t>
      </w:r>
      <w:r>
        <w:rPr>
          <w:rFonts w:ascii="ˎ̥" w:hAnsi="ˎ̥"/>
          <w:sz w:val="23"/>
          <w:szCs w:val="23"/>
        </w:rPr>
        <w:t>40%</w:t>
      </w:r>
      <w:r>
        <w:rPr>
          <w:rFonts w:ascii="ˎ̥" w:hAnsi="ˎ̥"/>
          <w:sz w:val="23"/>
          <w:szCs w:val="23"/>
        </w:rPr>
        <w:t>（具体权重由各设区市在该比例范围内自行决定）。监理企业信誉实力分按诚信评价分乘以</w:t>
      </w:r>
      <w:r>
        <w:rPr>
          <w:rFonts w:ascii="ˎ̥" w:hAnsi="ˎ̥"/>
          <w:sz w:val="23"/>
          <w:szCs w:val="23"/>
        </w:rPr>
        <w:t>10%</w:t>
      </w:r>
      <w:r>
        <w:rPr>
          <w:rFonts w:ascii="ˎ̥" w:hAnsi="ˎ̥"/>
          <w:sz w:val="23"/>
          <w:szCs w:val="23"/>
        </w:rPr>
        <w:t>记入投标总分。企业信用记录还作为自治区各级住房城乡建设主管部门对其资质审批、动态核查的考核内容及差别化管理的依据。</w:t>
      </w:r>
    </w:p>
    <w:p w:rsidR="00991B42" w:rsidRPr="000A2E95" w:rsidRDefault="00991B42">
      <w:pPr>
        <w:rPr>
          <w:rFonts w:hint="eastAsia"/>
        </w:rPr>
      </w:pPr>
      <w:bookmarkStart w:id="0" w:name="_GoBack"/>
      <w:bookmarkEnd w:id="0"/>
    </w:p>
    <w:sectPr w:rsidR="00991B42" w:rsidRPr="000A2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95"/>
    <w:rsid w:val="000A2E95"/>
    <w:rsid w:val="0099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E95"/>
    <w:pPr>
      <w:widowControl/>
      <w:spacing w:before="150" w:after="15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E95"/>
    <w:pPr>
      <w:widowControl/>
      <w:spacing w:before="150"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2019-04-11T03:47:00Z</dcterms:created>
  <dcterms:modified xsi:type="dcterms:W3CDTF">2019-04-11T03:48:00Z</dcterms:modified>
</cp:coreProperties>
</file>