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691" w:rsidRDefault="0081439F" w:rsidP="00D31691">
      <w:pPr>
        <w:widowControl/>
        <w:jc w:val="center"/>
        <w:divId w:val="1644777816"/>
        <w:rPr>
          <w:rFonts w:ascii="方正小标宋简体" w:eastAsia="方正小标宋简体" w:hAnsi="仿宋"/>
          <w:color w:val="494848"/>
          <w:sz w:val="44"/>
          <w:szCs w:val="44"/>
        </w:rPr>
      </w:pPr>
      <w:r w:rsidRPr="00D31691">
        <w:rPr>
          <w:rFonts w:ascii="方正小标宋简体" w:eastAsia="方正小标宋简体" w:hAnsi="仿宋" w:hint="eastAsia"/>
          <w:color w:val="494848"/>
          <w:sz w:val="44"/>
          <w:szCs w:val="44"/>
        </w:rPr>
        <w:t>南宁市建筑市场和施</w:t>
      </w:r>
      <w:bookmarkStart w:id="0" w:name="_GoBack"/>
      <w:bookmarkEnd w:id="0"/>
      <w:r w:rsidRPr="00D31691">
        <w:rPr>
          <w:rFonts w:ascii="方正小标宋简体" w:eastAsia="方正小标宋简体" w:hAnsi="仿宋" w:hint="eastAsia"/>
          <w:color w:val="494848"/>
          <w:sz w:val="44"/>
          <w:szCs w:val="44"/>
        </w:rPr>
        <w:t>工现场鼓励、限制</w:t>
      </w:r>
    </w:p>
    <w:p w:rsidR="0081439F" w:rsidRPr="00D31691" w:rsidRDefault="0081439F" w:rsidP="00D31691">
      <w:pPr>
        <w:widowControl/>
        <w:jc w:val="center"/>
        <w:divId w:val="1644777816"/>
        <w:rPr>
          <w:rFonts w:ascii="方正小标宋简体" w:eastAsia="方正小标宋简体" w:hAnsi="仿宋"/>
          <w:color w:val="494848"/>
          <w:sz w:val="44"/>
          <w:szCs w:val="44"/>
        </w:rPr>
      </w:pPr>
      <w:r w:rsidRPr="00D31691">
        <w:rPr>
          <w:rFonts w:ascii="方正小标宋简体" w:eastAsia="方正小标宋简体" w:hAnsi="仿宋" w:hint="eastAsia"/>
          <w:color w:val="494848"/>
          <w:sz w:val="44"/>
          <w:szCs w:val="44"/>
        </w:rPr>
        <w:t>和禁止行为</w:t>
      </w:r>
    </w:p>
    <w:p w:rsidR="00D31691" w:rsidRPr="00D31691" w:rsidRDefault="00D31691">
      <w:pPr>
        <w:widowControl/>
        <w:jc w:val="left"/>
        <w:divId w:val="1644777816"/>
        <w:rPr>
          <w:rFonts w:ascii="仿宋" w:eastAsia="仿宋" w:hAnsi="仿宋"/>
          <w:color w:val="494848"/>
          <w:kern w:val="0"/>
          <w:sz w:val="32"/>
          <w:szCs w:val="32"/>
        </w:rPr>
      </w:pPr>
    </w:p>
    <w:p w:rsidR="0081439F" w:rsidRPr="00D31691" w:rsidRDefault="0081439F" w:rsidP="00D31691">
      <w:pPr>
        <w:ind w:firstLineChars="200" w:firstLine="640"/>
        <w:divId w:val="836381622"/>
        <w:rPr>
          <w:rFonts w:ascii="仿宋" w:eastAsia="仿宋" w:hAnsi="仿宋"/>
          <w:color w:val="494848"/>
          <w:sz w:val="32"/>
          <w:szCs w:val="32"/>
        </w:rPr>
      </w:pPr>
      <w:r w:rsidRPr="00D31691">
        <w:rPr>
          <w:rFonts w:ascii="仿宋" w:eastAsia="仿宋" w:hAnsi="仿宋"/>
          <w:color w:val="494848"/>
          <w:sz w:val="32"/>
          <w:szCs w:val="32"/>
        </w:rPr>
        <w:t>一、建设、总包单位应规范地分包基坑支护、幕墙、消防等分部工程并办理相关合法手续。严禁企业与个人或无资质单位签订施工协议；严禁以个人名义采购主要建筑材料、构配件及工程设备，或由个人签订机械设备租赁协议；严禁将工程款转入个人或者无资质单位的帐户。</w:t>
      </w:r>
    </w:p>
    <w:p w:rsidR="0081439F" w:rsidRPr="00D31691" w:rsidRDefault="0081439F" w:rsidP="00D31691">
      <w:pPr>
        <w:ind w:firstLineChars="200" w:firstLine="640"/>
        <w:divId w:val="1737624317"/>
        <w:rPr>
          <w:rFonts w:ascii="仿宋" w:eastAsia="仿宋" w:hAnsi="仿宋"/>
          <w:color w:val="494848"/>
          <w:sz w:val="32"/>
          <w:szCs w:val="32"/>
        </w:rPr>
      </w:pPr>
      <w:r w:rsidRPr="00D31691">
        <w:rPr>
          <w:rFonts w:ascii="仿宋" w:eastAsia="仿宋" w:hAnsi="仿宋"/>
          <w:color w:val="494848"/>
          <w:sz w:val="32"/>
          <w:szCs w:val="32"/>
        </w:rPr>
        <w:t>二、企业必须与项目部管理人员和劳务人员签订劳动合同，建立规范的劳动、工资和社保关系，使用建筑业实名制系统和银行卡按月足额发放工资。严禁将工人工资转入包工头个人帐户。</w:t>
      </w:r>
    </w:p>
    <w:p w:rsidR="0081439F" w:rsidRPr="00D31691" w:rsidRDefault="0081439F" w:rsidP="00D31691">
      <w:pPr>
        <w:ind w:firstLineChars="200" w:firstLine="640"/>
        <w:divId w:val="550848428"/>
        <w:rPr>
          <w:rFonts w:ascii="仿宋" w:eastAsia="仿宋" w:hAnsi="仿宋"/>
          <w:color w:val="494848"/>
          <w:sz w:val="32"/>
          <w:szCs w:val="32"/>
        </w:rPr>
      </w:pPr>
      <w:r w:rsidRPr="00D31691">
        <w:rPr>
          <w:rFonts w:ascii="仿宋" w:eastAsia="仿宋" w:hAnsi="仿宋"/>
          <w:color w:val="494848"/>
          <w:sz w:val="32"/>
          <w:szCs w:val="32"/>
        </w:rPr>
        <w:t>三、单位负责人为同一人或者存在控股、管理关系的不同企业，严禁参加同一标段投标或者未划分标段的同一招标项目投标。</w:t>
      </w:r>
    </w:p>
    <w:p w:rsidR="0081439F" w:rsidRPr="00D31691" w:rsidRDefault="0081439F" w:rsidP="00D31691">
      <w:pPr>
        <w:ind w:firstLineChars="200" w:firstLine="640"/>
        <w:divId w:val="878394279"/>
        <w:rPr>
          <w:rFonts w:ascii="仿宋" w:eastAsia="仿宋" w:hAnsi="仿宋"/>
          <w:color w:val="494848"/>
          <w:sz w:val="32"/>
          <w:szCs w:val="32"/>
        </w:rPr>
      </w:pPr>
      <w:r w:rsidRPr="00D31691">
        <w:rPr>
          <w:rFonts w:ascii="仿宋" w:eastAsia="仿宋" w:hAnsi="仿宋"/>
          <w:color w:val="494848"/>
          <w:sz w:val="32"/>
          <w:szCs w:val="32"/>
        </w:rPr>
        <w:t>四、鼓励推广冷冻法开挖、液压升降平台等安全可靠的机械化、智能化工艺工法，减少危险作业面作业人数。严禁违规使用木顶撑、自制起重扒杆等落后工艺工法，限制使用不适宜南宁工况条件可能导致质量安全事故的的工艺工法（如锚杆土钉墙、人工挖孔桩）。</w:t>
      </w:r>
    </w:p>
    <w:p w:rsidR="0081439F" w:rsidRPr="00D31691" w:rsidRDefault="0081439F" w:rsidP="00D31691">
      <w:pPr>
        <w:ind w:firstLineChars="200" w:firstLine="640"/>
        <w:divId w:val="133177615"/>
        <w:rPr>
          <w:rFonts w:ascii="仿宋" w:eastAsia="仿宋" w:hAnsi="仿宋"/>
          <w:color w:val="494848"/>
          <w:sz w:val="32"/>
          <w:szCs w:val="32"/>
        </w:rPr>
      </w:pPr>
      <w:r w:rsidRPr="00D31691">
        <w:rPr>
          <w:rFonts w:ascii="仿宋" w:eastAsia="仿宋" w:hAnsi="仿宋"/>
          <w:color w:val="494848"/>
          <w:sz w:val="32"/>
          <w:szCs w:val="32"/>
        </w:rPr>
        <w:t>五、企业必须严格按照规范开展</w:t>
      </w:r>
      <w:r w:rsidR="00CB47B2">
        <w:rPr>
          <w:rFonts w:ascii="仿宋" w:eastAsia="仿宋" w:hAnsi="仿宋" w:hint="eastAsia"/>
          <w:color w:val="494848"/>
          <w:sz w:val="32"/>
          <w:szCs w:val="32"/>
        </w:rPr>
        <w:t>桥梁</w:t>
      </w:r>
      <w:r w:rsidRPr="00D31691">
        <w:rPr>
          <w:rFonts w:ascii="仿宋" w:eastAsia="仿宋" w:hAnsi="仿宋"/>
          <w:color w:val="494848"/>
          <w:sz w:val="32"/>
          <w:szCs w:val="32"/>
        </w:rPr>
        <w:t>隧道、深基坑、高</w:t>
      </w:r>
      <w:r w:rsidRPr="00D31691">
        <w:rPr>
          <w:rFonts w:ascii="仿宋" w:eastAsia="仿宋" w:hAnsi="仿宋"/>
          <w:color w:val="494848"/>
          <w:sz w:val="32"/>
          <w:szCs w:val="32"/>
        </w:rPr>
        <w:lastRenderedPageBreak/>
        <w:t>切坡、高层建筑等的沉降、位移、内力、水位的监测。严禁缺项漏项，严禁减少监测</w:t>
      </w:r>
      <w:r w:rsidR="0053170C">
        <w:rPr>
          <w:rFonts w:ascii="仿宋" w:eastAsia="仿宋" w:hAnsi="仿宋" w:hint="eastAsia"/>
          <w:color w:val="494848"/>
          <w:sz w:val="32"/>
          <w:szCs w:val="32"/>
        </w:rPr>
        <w:t>的</w:t>
      </w:r>
      <w:r w:rsidRPr="00D31691">
        <w:rPr>
          <w:rFonts w:ascii="仿宋" w:eastAsia="仿宋" w:hAnsi="仿宋"/>
          <w:color w:val="494848"/>
          <w:sz w:val="32"/>
          <w:szCs w:val="32"/>
        </w:rPr>
        <w:t>内容和频次。</w:t>
      </w:r>
    </w:p>
    <w:p w:rsidR="0081439F" w:rsidRPr="00D31691" w:rsidRDefault="0081439F" w:rsidP="00D31691">
      <w:pPr>
        <w:ind w:firstLineChars="200" w:firstLine="640"/>
        <w:divId w:val="1454128223"/>
        <w:rPr>
          <w:rFonts w:ascii="仿宋" w:eastAsia="仿宋" w:hAnsi="仿宋"/>
          <w:color w:val="494848"/>
          <w:sz w:val="32"/>
          <w:szCs w:val="32"/>
        </w:rPr>
      </w:pPr>
      <w:r w:rsidRPr="00D31691">
        <w:rPr>
          <w:rFonts w:ascii="仿宋" w:eastAsia="仿宋" w:hAnsi="仿宋"/>
          <w:color w:val="494848"/>
          <w:sz w:val="32"/>
          <w:szCs w:val="32"/>
        </w:rPr>
        <w:t>六、施工现场必须使用压滤机或者沉淀池（罐），确保净化后的施工废水和生活污水达到有关部门规定的排放标准。严禁将黄泥水直接排放城市管网和内河。</w:t>
      </w:r>
    </w:p>
    <w:p w:rsidR="00293F50" w:rsidRDefault="0081439F" w:rsidP="00D31691">
      <w:pPr>
        <w:ind w:firstLineChars="200" w:firstLine="640"/>
        <w:divId w:val="259729074"/>
        <w:rPr>
          <w:rFonts w:ascii="仿宋" w:eastAsia="仿宋" w:hAnsi="仿宋"/>
          <w:color w:val="494848"/>
          <w:sz w:val="32"/>
          <w:szCs w:val="32"/>
        </w:rPr>
      </w:pPr>
      <w:r w:rsidRPr="00D31691">
        <w:rPr>
          <w:rFonts w:ascii="仿宋" w:eastAsia="仿宋" w:hAnsi="仿宋"/>
          <w:color w:val="494848"/>
          <w:sz w:val="32"/>
          <w:szCs w:val="32"/>
        </w:rPr>
        <w:t>七、建设、施工单位必须探明地下管网，做好相邻建（构）筑物和管线的保护。严禁野蛮施工破坏市政管网及相邻建（构）筑物。</w:t>
      </w:r>
    </w:p>
    <w:p w:rsidR="0081439F" w:rsidRPr="00D31691" w:rsidRDefault="0081439F" w:rsidP="00D31691">
      <w:pPr>
        <w:ind w:firstLineChars="200" w:firstLine="640"/>
        <w:divId w:val="259729074"/>
        <w:rPr>
          <w:rFonts w:ascii="仿宋" w:eastAsia="仿宋" w:hAnsi="仿宋"/>
          <w:color w:val="494848"/>
          <w:sz w:val="32"/>
          <w:szCs w:val="32"/>
        </w:rPr>
      </w:pPr>
      <w:r w:rsidRPr="00D31691">
        <w:rPr>
          <w:rFonts w:ascii="仿宋" w:eastAsia="仿宋" w:hAnsi="仿宋"/>
          <w:color w:val="494848"/>
          <w:sz w:val="32"/>
          <w:szCs w:val="32"/>
        </w:rPr>
        <w:t>八、施工单位应当按照审查合格的设计文件和建筑施工标准的要求进行施工。</w:t>
      </w:r>
      <w:r w:rsidR="00AD61D5">
        <w:rPr>
          <w:rFonts w:ascii="仿宋" w:eastAsia="仿宋" w:hAnsi="仿宋" w:hint="eastAsia"/>
          <w:color w:val="494848"/>
          <w:sz w:val="32"/>
          <w:szCs w:val="32"/>
        </w:rPr>
        <w:t>施工围挡、公益广告、冲洗喷淋和覆盖裸土等措施必须符合南宁市文明施工标准图集的规定。</w:t>
      </w:r>
      <w:r w:rsidRPr="00D31691">
        <w:rPr>
          <w:rFonts w:ascii="仿宋" w:eastAsia="仿宋" w:hAnsi="仿宋"/>
          <w:color w:val="494848"/>
          <w:sz w:val="32"/>
          <w:szCs w:val="32"/>
        </w:rPr>
        <w:t>严禁白图施工、不按图施工，严禁违反强制性标准。</w:t>
      </w:r>
    </w:p>
    <w:p w:rsidR="0081439F" w:rsidRPr="00D31691" w:rsidRDefault="0081439F" w:rsidP="00D31691">
      <w:pPr>
        <w:ind w:firstLineChars="200" w:firstLine="640"/>
        <w:divId w:val="407383974"/>
        <w:rPr>
          <w:rFonts w:ascii="仿宋" w:eastAsia="仿宋" w:hAnsi="仿宋"/>
          <w:color w:val="494848"/>
          <w:sz w:val="32"/>
          <w:szCs w:val="32"/>
        </w:rPr>
      </w:pPr>
      <w:r w:rsidRPr="00D31691">
        <w:rPr>
          <w:rFonts w:ascii="仿宋" w:eastAsia="仿宋" w:hAnsi="仿宋"/>
          <w:color w:val="494848"/>
          <w:sz w:val="32"/>
          <w:szCs w:val="32"/>
        </w:rPr>
        <w:t>九、超过一定规模的危险性较大分部分项工程，必须按规定组织专家论证，严禁不按照经专家论证的专项方案施工。鼓励跨单位、跨系统、分专业组织专家论证，推广专家宝等专业服务。限制个别专家不分专业参与所有分部分项工程的论证。</w:t>
      </w:r>
    </w:p>
    <w:p w:rsidR="0081439F" w:rsidRPr="00D31691" w:rsidRDefault="0081439F" w:rsidP="00D31691">
      <w:pPr>
        <w:ind w:firstLineChars="200" w:firstLine="640"/>
        <w:divId w:val="2101441743"/>
        <w:rPr>
          <w:rFonts w:ascii="仿宋" w:eastAsia="仿宋" w:hAnsi="仿宋"/>
          <w:color w:val="494848"/>
          <w:sz w:val="32"/>
          <w:szCs w:val="32"/>
        </w:rPr>
      </w:pPr>
      <w:r w:rsidRPr="00D31691">
        <w:rPr>
          <w:rFonts w:ascii="仿宋" w:eastAsia="仿宋" w:hAnsi="仿宋"/>
          <w:color w:val="494848"/>
          <w:sz w:val="32"/>
          <w:szCs w:val="32"/>
        </w:rPr>
        <w:t>十、建设工程必须使用合格的建筑材料、建筑构配件和设备；活动板房使用的阻燃夹芯材料板材必须达到A级燃烧性能等级。严禁出具虚假检测报告。</w:t>
      </w:r>
      <w:r w:rsidR="00D31691" w:rsidRPr="00D31691">
        <w:rPr>
          <w:rFonts w:ascii="仿宋" w:eastAsia="仿宋" w:hAnsi="仿宋" w:hint="eastAsia"/>
          <w:color w:val="494848"/>
          <w:sz w:val="32"/>
          <w:szCs w:val="32"/>
        </w:rPr>
        <w:t>抽检发现重大结构安全隐患（如钢筋数量规格或者混凝土强度不合格，基坑监测、桩基检测结果不合格等）且未完成整改的，严禁继续施工进</w:t>
      </w:r>
      <w:r w:rsidR="00D31691" w:rsidRPr="00D31691">
        <w:rPr>
          <w:rFonts w:ascii="仿宋" w:eastAsia="仿宋" w:hAnsi="仿宋" w:hint="eastAsia"/>
          <w:color w:val="494848"/>
          <w:sz w:val="32"/>
          <w:szCs w:val="32"/>
        </w:rPr>
        <w:lastRenderedPageBreak/>
        <w:t>入下一道工序。</w:t>
      </w:r>
    </w:p>
    <w:p w:rsidR="0081439F" w:rsidRPr="00D31691" w:rsidRDefault="0081439F" w:rsidP="00D31691">
      <w:pPr>
        <w:ind w:firstLineChars="200" w:firstLine="640"/>
        <w:divId w:val="1286155545"/>
        <w:rPr>
          <w:rFonts w:ascii="仿宋" w:eastAsia="仿宋" w:hAnsi="仿宋"/>
          <w:color w:val="494848"/>
          <w:sz w:val="32"/>
          <w:szCs w:val="32"/>
        </w:rPr>
      </w:pPr>
      <w:r w:rsidRPr="00D31691">
        <w:rPr>
          <w:rFonts w:ascii="仿宋" w:eastAsia="仿宋" w:hAnsi="仿宋"/>
          <w:color w:val="494848"/>
          <w:sz w:val="32"/>
          <w:szCs w:val="32"/>
        </w:rPr>
        <w:t>十一、施工电梯、塔式起重机等起重设备必须经检测及验收合格后方可投入使用，严禁起重机械的限位装置、附墙件、防坠安全器、自由端高度超出安全技术标准、使用年限或使用说明要求。严禁多塔作业未</w:t>
      </w:r>
      <w:r w:rsidR="0053170C">
        <w:rPr>
          <w:rFonts w:ascii="仿宋" w:eastAsia="仿宋" w:hAnsi="仿宋" w:hint="eastAsia"/>
          <w:color w:val="494848"/>
          <w:sz w:val="32"/>
          <w:szCs w:val="32"/>
        </w:rPr>
        <w:t>采取</w:t>
      </w:r>
      <w:r w:rsidRPr="00D31691">
        <w:rPr>
          <w:rFonts w:ascii="仿宋" w:eastAsia="仿宋" w:hAnsi="仿宋"/>
          <w:color w:val="494848"/>
          <w:sz w:val="32"/>
          <w:szCs w:val="32"/>
        </w:rPr>
        <w:t>防止相互碰撞安全措施。</w:t>
      </w:r>
    </w:p>
    <w:p w:rsidR="0081439F" w:rsidRPr="00D31691" w:rsidRDefault="0081439F" w:rsidP="00D31691">
      <w:pPr>
        <w:ind w:firstLineChars="200" w:firstLine="640"/>
        <w:divId w:val="848984300"/>
        <w:rPr>
          <w:rFonts w:ascii="仿宋" w:eastAsia="仿宋" w:hAnsi="仿宋"/>
          <w:color w:val="494848"/>
          <w:sz w:val="32"/>
          <w:szCs w:val="32"/>
        </w:rPr>
      </w:pPr>
      <w:r w:rsidRPr="00D31691">
        <w:rPr>
          <w:rFonts w:ascii="仿宋" w:eastAsia="仿宋" w:hAnsi="仿宋"/>
          <w:color w:val="494848"/>
          <w:sz w:val="32"/>
          <w:szCs w:val="32"/>
        </w:rPr>
        <w:t>十二、外脚手架搭设必须与施工进度同步，大力推广安全平台加安全带、长短双安全带、安全绳加安全带、脚手板加水平兜网等各种形式的双保险措施。严禁外脚手架与混凝土泵管和模板支撑体系连接。严格按照规范设置拉结点，严禁擅自拆除拉结点而未重新补设可靠有效的临时拉结。</w:t>
      </w:r>
    </w:p>
    <w:p w:rsidR="0081439F" w:rsidRPr="00D31691" w:rsidRDefault="0081439F" w:rsidP="00D31691">
      <w:pPr>
        <w:ind w:firstLineChars="200" w:firstLine="640"/>
        <w:divId w:val="305353412"/>
        <w:rPr>
          <w:rFonts w:ascii="仿宋" w:eastAsia="仿宋" w:hAnsi="仿宋"/>
          <w:color w:val="494848"/>
          <w:sz w:val="32"/>
          <w:szCs w:val="32"/>
        </w:rPr>
      </w:pPr>
      <w:r w:rsidRPr="00D31691">
        <w:rPr>
          <w:rFonts w:ascii="仿宋" w:eastAsia="仿宋" w:hAnsi="仿宋"/>
          <w:color w:val="494848"/>
          <w:sz w:val="32"/>
          <w:szCs w:val="32"/>
        </w:rPr>
        <w:t>十三、企业总部和分公司必须组织季检和月检，及时通过市安全生产信息平台完成施工现场安全隐患的自查自报自改。项目部人员必须切实到岗履职，资料签名要及时、真实。不得未经审批擅自变更人员，不能代签资料。</w:t>
      </w:r>
    </w:p>
    <w:p w:rsidR="0081439F" w:rsidRPr="00D31691" w:rsidRDefault="0081439F" w:rsidP="00D31691">
      <w:pPr>
        <w:ind w:firstLineChars="200" w:firstLine="640"/>
        <w:divId w:val="1315135141"/>
        <w:rPr>
          <w:rFonts w:ascii="仿宋" w:eastAsia="仿宋" w:hAnsi="仿宋"/>
          <w:color w:val="494848"/>
          <w:sz w:val="32"/>
          <w:szCs w:val="32"/>
        </w:rPr>
      </w:pPr>
      <w:r w:rsidRPr="00D31691">
        <w:rPr>
          <w:rFonts w:ascii="仿宋" w:eastAsia="仿宋" w:hAnsi="仿宋"/>
          <w:color w:val="494848"/>
          <w:sz w:val="32"/>
          <w:szCs w:val="32"/>
        </w:rPr>
        <w:t>十四、企业必须按照建设行政主管部门文件通知要求安排负责人参加各类工作会议。严禁未经批准替会、代会，严禁无故缺席会议。</w:t>
      </w:r>
    </w:p>
    <w:p w:rsidR="0081439F" w:rsidRPr="00D31691" w:rsidRDefault="0081439F" w:rsidP="00D31691">
      <w:pPr>
        <w:ind w:firstLineChars="200" w:firstLine="640"/>
        <w:divId w:val="2026639015"/>
        <w:rPr>
          <w:rFonts w:ascii="仿宋" w:eastAsia="仿宋" w:hAnsi="仿宋"/>
          <w:color w:val="494848"/>
          <w:sz w:val="32"/>
          <w:szCs w:val="32"/>
        </w:rPr>
      </w:pPr>
      <w:r w:rsidRPr="00D31691">
        <w:rPr>
          <w:rFonts w:ascii="仿宋" w:eastAsia="仿宋" w:hAnsi="仿宋"/>
          <w:color w:val="494848"/>
          <w:sz w:val="32"/>
          <w:szCs w:val="32"/>
        </w:rPr>
        <w:t>十五、全装修交付的商品住宅工程，必须在实体内设置交付样板间。严禁提前拆除样板间，或者不按样板间施工。</w:t>
      </w:r>
    </w:p>
    <w:p w:rsidR="0081439F" w:rsidRPr="00D31691" w:rsidRDefault="0081439F">
      <w:pPr>
        <w:rPr>
          <w:rFonts w:ascii="仿宋" w:eastAsia="仿宋" w:hAnsi="仿宋"/>
          <w:sz w:val="32"/>
          <w:szCs w:val="32"/>
        </w:rPr>
      </w:pPr>
    </w:p>
    <w:sectPr w:rsidR="0081439F" w:rsidRPr="00D31691" w:rsidSect="006047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8AB" w:rsidRDefault="002778AB" w:rsidP="00CB47B2">
      <w:r>
        <w:separator/>
      </w:r>
    </w:p>
  </w:endnote>
  <w:endnote w:type="continuationSeparator" w:id="0">
    <w:p w:rsidR="002778AB" w:rsidRDefault="002778AB" w:rsidP="00CB47B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8AB" w:rsidRDefault="002778AB" w:rsidP="00CB47B2">
      <w:r>
        <w:separator/>
      </w:r>
    </w:p>
  </w:footnote>
  <w:footnote w:type="continuationSeparator" w:id="0">
    <w:p w:rsidR="002778AB" w:rsidRDefault="002778AB" w:rsidP="00CB47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39F"/>
    <w:rsid w:val="001F6C0E"/>
    <w:rsid w:val="002778AB"/>
    <w:rsid w:val="00293F50"/>
    <w:rsid w:val="002C5045"/>
    <w:rsid w:val="0053170C"/>
    <w:rsid w:val="0060471C"/>
    <w:rsid w:val="0081439F"/>
    <w:rsid w:val="0082409E"/>
    <w:rsid w:val="00957DD3"/>
    <w:rsid w:val="00AD08CA"/>
    <w:rsid w:val="00AD61D5"/>
    <w:rsid w:val="00CB47B2"/>
    <w:rsid w:val="00D316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47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47B2"/>
    <w:rPr>
      <w:sz w:val="18"/>
      <w:szCs w:val="18"/>
    </w:rPr>
  </w:style>
  <w:style w:type="paragraph" w:styleId="a4">
    <w:name w:val="footer"/>
    <w:basedOn w:val="a"/>
    <w:link w:val="Char0"/>
    <w:uiPriority w:val="99"/>
    <w:semiHidden/>
    <w:unhideWhenUsed/>
    <w:rsid w:val="00CB47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47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177615">
      <w:marLeft w:val="0"/>
      <w:marRight w:val="0"/>
      <w:marTop w:val="0"/>
      <w:marBottom w:val="0"/>
      <w:divBdr>
        <w:top w:val="none" w:sz="0" w:space="0" w:color="auto"/>
        <w:left w:val="none" w:sz="0" w:space="0" w:color="auto"/>
        <w:bottom w:val="none" w:sz="0" w:space="0" w:color="auto"/>
        <w:right w:val="none" w:sz="0" w:space="0" w:color="auto"/>
      </w:divBdr>
    </w:div>
    <w:div w:id="259729074">
      <w:marLeft w:val="0"/>
      <w:marRight w:val="0"/>
      <w:marTop w:val="0"/>
      <w:marBottom w:val="0"/>
      <w:divBdr>
        <w:top w:val="none" w:sz="0" w:space="0" w:color="auto"/>
        <w:left w:val="none" w:sz="0" w:space="0" w:color="auto"/>
        <w:bottom w:val="none" w:sz="0" w:space="0" w:color="auto"/>
        <w:right w:val="none" w:sz="0" w:space="0" w:color="auto"/>
      </w:divBdr>
    </w:div>
    <w:div w:id="305353412">
      <w:marLeft w:val="0"/>
      <w:marRight w:val="0"/>
      <w:marTop w:val="0"/>
      <w:marBottom w:val="0"/>
      <w:divBdr>
        <w:top w:val="none" w:sz="0" w:space="0" w:color="auto"/>
        <w:left w:val="none" w:sz="0" w:space="0" w:color="auto"/>
        <w:bottom w:val="none" w:sz="0" w:space="0" w:color="auto"/>
        <w:right w:val="none" w:sz="0" w:space="0" w:color="auto"/>
      </w:divBdr>
    </w:div>
    <w:div w:id="407383974">
      <w:marLeft w:val="0"/>
      <w:marRight w:val="0"/>
      <w:marTop w:val="0"/>
      <w:marBottom w:val="0"/>
      <w:divBdr>
        <w:top w:val="none" w:sz="0" w:space="0" w:color="auto"/>
        <w:left w:val="none" w:sz="0" w:space="0" w:color="auto"/>
        <w:bottom w:val="none" w:sz="0" w:space="0" w:color="auto"/>
        <w:right w:val="none" w:sz="0" w:space="0" w:color="auto"/>
      </w:divBdr>
    </w:div>
    <w:div w:id="550848428">
      <w:marLeft w:val="0"/>
      <w:marRight w:val="0"/>
      <w:marTop w:val="0"/>
      <w:marBottom w:val="0"/>
      <w:divBdr>
        <w:top w:val="none" w:sz="0" w:space="0" w:color="auto"/>
        <w:left w:val="none" w:sz="0" w:space="0" w:color="auto"/>
        <w:bottom w:val="none" w:sz="0" w:space="0" w:color="auto"/>
        <w:right w:val="none" w:sz="0" w:space="0" w:color="auto"/>
      </w:divBdr>
    </w:div>
    <w:div w:id="836381622">
      <w:marLeft w:val="0"/>
      <w:marRight w:val="0"/>
      <w:marTop w:val="0"/>
      <w:marBottom w:val="0"/>
      <w:divBdr>
        <w:top w:val="none" w:sz="0" w:space="0" w:color="auto"/>
        <w:left w:val="none" w:sz="0" w:space="0" w:color="auto"/>
        <w:bottom w:val="none" w:sz="0" w:space="0" w:color="auto"/>
        <w:right w:val="none" w:sz="0" w:space="0" w:color="auto"/>
      </w:divBdr>
    </w:div>
    <w:div w:id="848984300">
      <w:marLeft w:val="0"/>
      <w:marRight w:val="0"/>
      <w:marTop w:val="0"/>
      <w:marBottom w:val="0"/>
      <w:divBdr>
        <w:top w:val="none" w:sz="0" w:space="0" w:color="auto"/>
        <w:left w:val="none" w:sz="0" w:space="0" w:color="auto"/>
        <w:bottom w:val="none" w:sz="0" w:space="0" w:color="auto"/>
        <w:right w:val="none" w:sz="0" w:space="0" w:color="auto"/>
      </w:divBdr>
    </w:div>
    <w:div w:id="878394279">
      <w:marLeft w:val="0"/>
      <w:marRight w:val="0"/>
      <w:marTop w:val="0"/>
      <w:marBottom w:val="0"/>
      <w:divBdr>
        <w:top w:val="none" w:sz="0" w:space="0" w:color="auto"/>
        <w:left w:val="none" w:sz="0" w:space="0" w:color="auto"/>
        <w:bottom w:val="none" w:sz="0" w:space="0" w:color="auto"/>
        <w:right w:val="none" w:sz="0" w:space="0" w:color="auto"/>
      </w:divBdr>
    </w:div>
    <w:div w:id="1286155545">
      <w:marLeft w:val="0"/>
      <w:marRight w:val="0"/>
      <w:marTop w:val="0"/>
      <w:marBottom w:val="0"/>
      <w:divBdr>
        <w:top w:val="none" w:sz="0" w:space="0" w:color="auto"/>
        <w:left w:val="none" w:sz="0" w:space="0" w:color="auto"/>
        <w:bottom w:val="none" w:sz="0" w:space="0" w:color="auto"/>
        <w:right w:val="none" w:sz="0" w:space="0" w:color="auto"/>
      </w:divBdr>
    </w:div>
    <w:div w:id="1315135141">
      <w:marLeft w:val="0"/>
      <w:marRight w:val="0"/>
      <w:marTop w:val="0"/>
      <w:marBottom w:val="0"/>
      <w:divBdr>
        <w:top w:val="none" w:sz="0" w:space="0" w:color="auto"/>
        <w:left w:val="none" w:sz="0" w:space="0" w:color="auto"/>
        <w:bottom w:val="none" w:sz="0" w:space="0" w:color="auto"/>
        <w:right w:val="none" w:sz="0" w:space="0" w:color="auto"/>
      </w:divBdr>
    </w:div>
    <w:div w:id="1454128223">
      <w:marLeft w:val="0"/>
      <w:marRight w:val="0"/>
      <w:marTop w:val="0"/>
      <w:marBottom w:val="0"/>
      <w:divBdr>
        <w:top w:val="none" w:sz="0" w:space="0" w:color="auto"/>
        <w:left w:val="none" w:sz="0" w:space="0" w:color="auto"/>
        <w:bottom w:val="none" w:sz="0" w:space="0" w:color="auto"/>
        <w:right w:val="none" w:sz="0" w:space="0" w:color="auto"/>
      </w:divBdr>
    </w:div>
    <w:div w:id="1644777816">
      <w:marLeft w:val="0"/>
      <w:marRight w:val="0"/>
      <w:marTop w:val="0"/>
      <w:marBottom w:val="0"/>
      <w:divBdr>
        <w:top w:val="none" w:sz="0" w:space="0" w:color="auto"/>
        <w:left w:val="none" w:sz="0" w:space="0" w:color="auto"/>
        <w:bottom w:val="none" w:sz="0" w:space="0" w:color="auto"/>
        <w:right w:val="none" w:sz="0" w:space="0" w:color="auto"/>
      </w:divBdr>
    </w:div>
    <w:div w:id="1737624317">
      <w:marLeft w:val="0"/>
      <w:marRight w:val="0"/>
      <w:marTop w:val="0"/>
      <w:marBottom w:val="0"/>
      <w:divBdr>
        <w:top w:val="none" w:sz="0" w:space="0" w:color="auto"/>
        <w:left w:val="none" w:sz="0" w:space="0" w:color="auto"/>
        <w:bottom w:val="none" w:sz="0" w:space="0" w:color="auto"/>
        <w:right w:val="none" w:sz="0" w:space="0" w:color="auto"/>
      </w:divBdr>
    </w:div>
    <w:div w:id="2026639015">
      <w:marLeft w:val="0"/>
      <w:marRight w:val="0"/>
      <w:marTop w:val="0"/>
      <w:marBottom w:val="0"/>
      <w:divBdr>
        <w:top w:val="none" w:sz="0" w:space="0" w:color="auto"/>
        <w:left w:val="none" w:sz="0" w:space="0" w:color="auto"/>
        <w:bottom w:val="none" w:sz="0" w:space="0" w:color="auto"/>
        <w:right w:val="none" w:sz="0" w:space="0" w:color="auto"/>
      </w:divBdr>
    </w:div>
    <w:div w:id="21014417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1177</Characters>
  <Application>Microsoft Office Word</Application>
  <DocSecurity>0</DocSecurity>
  <Lines>9</Lines>
  <Paragraphs>2</Paragraphs>
  <ScaleCrop>false</ScaleCrop>
  <Company>win7</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来宾用户</dc:creator>
  <cp:lastModifiedBy>陈凌</cp:lastModifiedBy>
  <cp:revision>2</cp:revision>
  <dcterms:created xsi:type="dcterms:W3CDTF">2019-11-11T02:23:00Z</dcterms:created>
  <dcterms:modified xsi:type="dcterms:W3CDTF">2019-11-11T02:23:00Z</dcterms:modified>
</cp:coreProperties>
</file>