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0C314">
      <w:pPr>
        <w:spacing w:line="400" w:lineRule="exact"/>
        <w:jc w:val="center"/>
        <w:rPr>
          <w:rFonts w:hint="eastAsia" w:ascii="宋体" w:hAnsi="宋体"/>
          <w:b/>
          <w:bCs/>
          <w:color w:val="auto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南</w:t>
      </w: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宁市建设工程安全文明标准化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核查评分表</w:t>
      </w:r>
    </w:p>
    <w:p w14:paraId="418A669B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城市轨道交通部分（文明施工及安全管理）</w:t>
      </w:r>
    </w:p>
    <w:p w14:paraId="0C7FAC62">
      <w:pPr>
        <w:jc w:val="center"/>
        <w:rPr>
          <w:rFonts w:hint="eastAsia" w:ascii="宋体" w:hAnsi="宋体"/>
          <w:color w:val="auto"/>
          <w:szCs w:val="21"/>
        </w:rPr>
      </w:pPr>
    </w:p>
    <w:bookmarkEnd w:id="0"/>
    <w:p w14:paraId="31A88024">
      <w:pPr>
        <w:jc w:val="left"/>
        <w:rPr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工程名称:                                                   </w:t>
      </w:r>
      <w:r>
        <w:rPr>
          <w:rFonts w:hint="eastAsia"/>
          <w:szCs w:val="21"/>
        </w:rPr>
        <w:t>检查日期：　　　　　　　　　表一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3E129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199EB93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3C0C2343"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7EB51F6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7727E3C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C28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167C80A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4247AB8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7CBDD07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05E652D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3491E40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0662666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0BF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2A50B74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4B9406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03410AB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18D0B6E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14:paraId="184B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291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5F2EBDEA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文    明    施    工（35分）</w:t>
            </w:r>
          </w:p>
        </w:tc>
        <w:tc>
          <w:tcPr>
            <w:tcW w:w="992" w:type="dxa"/>
            <w:noWrap/>
            <w:vAlign w:val="center"/>
          </w:tcPr>
          <w:p w14:paraId="517C6A0F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98E5928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未</w:t>
            </w:r>
            <w:r>
              <w:rPr>
                <w:rFonts w:hint="eastAsia"/>
                <w:b/>
                <w:bCs/>
                <w:szCs w:val="21"/>
              </w:rPr>
              <w:t>设门禁系统实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名制管理的；无围挡或围挡不连续的；远程视频监控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系统未能够正常使用的；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建筑物内施工垃圾未及时清运，工完料清的；装配式活动房屋无产品合格证，金属夹芯板材未采用防火等级A级芯材的；未按要求开展生活垃圾分类，工地泥浆水、施工废水、临时生活污水处置排放不符合黑臭水体治理相关要求的；在在建工程内设置集体宿舍、办公室、售楼部；装配式活动房屋超过2层的；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工地（无作业时）黄土裸露部位未做到全覆盖或绿化、散体物料全覆盖的；粉尘类散体物料未做到全覆盖的。</w:t>
            </w:r>
          </w:p>
        </w:tc>
        <w:tc>
          <w:tcPr>
            <w:tcW w:w="709" w:type="dxa"/>
            <w:noWrap/>
            <w:vAlign w:val="center"/>
          </w:tcPr>
          <w:p w14:paraId="0252B56E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2252E633">
            <w:pPr>
              <w:spacing w:line="280" w:lineRule="exact"/>
              <w:rPr>
                <w:szCs w:val="21"/>
              </w:rPr>
            </w:pPr>
          </w:p>
        </w:tc>
      </w:tr>
      <w:tr w14:paraId="659A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0B877C90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6A952B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3618EA6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施工现场未制定消防措施和防火应急预案，明确各区域消防责任人的；无门卫制度，未制定门口保洁制度的；施工现场动火未办理审批手续的；未建立健全施工现场卫生防疫管理制度的。 每项扣1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8773714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8615056">
            <w:pPr>
              <w:spacing w:line="280" w:lineRule="exact"/>
              <w:rPr>
                <w:szCs w:val="21"/>
              </w:rPr>
            </w:pPr>
          </w:p>
        </w:tc>
      </w:tr>
      <w:tr w14:paraId="65D02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065A6371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BB85C8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出入口及围挡（5分）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19E9E579">
            <w:pPr>
              <w:spacing w:line="280" w:lineRule="exac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每个出入口未均按《强制性图集》要求设置大门、冲洗平台，</w:t>
            </w:r>
            <w:r>
              <w:rPr>
                <w:rFonts w:hint="eastAsia" w:ascii="宋体" w:hAnsi="宋体" w:cs="宋体"/>
                <w:kern w:val="0"/>
                <w:szCs w:val="21"/>
              </w:rPr>
              <w:t>出入口50米范围内未做到干净整洁的</w:t>
            </w:r>
            <w:r>
              <w:rPr>
                <w:rFonts w:hint="eastAsia"/>
                <w:szCs w:val="21"/>
              </w:rPr>
              <w:t>；无门卫</w:t>
            </w:r>
            <w:r>
              <w:rPr>
                <w:rFonts w:hint="eastAsia" w:ascii="宋体" w:hAnsi="宋体" w:cs="宋体"/>
                <w:kern w:val="0"/>
                <w:szCs w:val="21"/>
              </w:rPr>
              <w:t>，未建立保洁专岗的；</w:t>
            </w:r>
            <w:r>
              <w:rPr>
                <w:rFonts w:hint="eastAsia"/>
                <w:szCs w:val="21"/>
              </w:rPr>
              <w:t>工地围挡封闭、标准，彩化亮化不符合要求的；公益广告设置不符合要求的</w:t>
            </w:r>
            <w:r>
              <w:rPr>
                <w:rFonts w:hint="eastAsia"/>
                <w:b/>
                <w:bCs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每项扣1~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5DDEBABB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E8A1A54">
            <w:pPr>
              <w:spacing w:line="280" w:lineRule="exact"/>
              <w:rPr>
                <w:szCs w:val="21"/>
              </w:rPr>
            </w:pPr>
          </w:p>
        </w:tc>
      </w:tr>
      <w:tr w14:paraId="140E0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602" w:hRule="atLeast"/>
          <w:jc w:val="center"/>
        </w:trPr>
        <w:tc>
          <w:tcPr>
            <w:tcW w:w="908" w:type="dxa"/>
            <w:vMerge w:val="continue"/>
            <w:noWrap/>
          </w:tcPr>
          <w:p w14:paraId="1E4B67B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D06B13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场地及道路（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4A30568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主干道未硬化，道路排水不顺畅的；主要材料堆场、加工场未硬化，材料堆场、加工区域未分区明确的；场地有积水的。     </w:t>
            </w:r>
            <w:r>
              <w:rPr>
                <w:rFonts w:hint="eastAsia"/>
                <w:szCs w:val="21"/>
              </w:rPr>
              <w:t>每项扣1~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278CE29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1C2E61B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8B2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02" w:hRule="atLeast"/>
          <w:jc w:val="center"/>
        </w:trPr>
        <w:tc>
          <w:tcPr>
            <w:tcW w:w="908" w:type="dxa"/>
            <w:vMerge w:val="continue"/>
            <w:noWrap/>
          </w:tcPr>
          <w:p w14:paraId="1B4EFB1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6FEA205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D64D4B9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材料堆放分类、分区堆放不整齐，标识</w:t>
            </w:r>
            <w:r>
              <w:rPr>
                <w:rFonts w:hint="eastAsia"/>
                <w:szCs w:val="21"/>
              </w:rPr>
              <w:t>不清楚、明确、整齐，易扬尘材料堆放未覆盖，易燃材料堆场距在建工程小于10m距离或易燃易爆有毒物品未按要求分类专库专人管理的；建筑垃圾未设专门堆放池的；在围墙外未设置防来车碰撞墩或交通警示灯的。   每项扣2~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2921E23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71E13D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034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</w:tcPr>
          <w:p w14:paraId="546F46A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4FEE94A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现场防火（5分）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BF47ECD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未定期组织</w:t>
            </w:r>
            <w:r>
              <w:rPr>
                <w:rFonts w:hint="eastAsia"/>
                <w:szCs w:val="21"/>
              </w:rPr>
              <w:t>消防培训及消防演练的；灭火器设置不符合要求，临时设施防火间距不符合要求或消防疏散通道不畅的；未按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要求设置消防给水系统的。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778C29A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5198B0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43A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92" w:hRule="atLeast"/>
          <w:jc w:val="center"/>
        </w:trPr>
        <w:tc>
          <w:tcPr>
            <w:tcW w:w="908" w:type="dxa"/>
            <w:vMerge w:val="continue"/>
            <w:noWrap/>
          </w:tcPr>
          <w:p w14:paraId="10FB371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F9DACC5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环境卫生（5分）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2EFDFAC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生活区未做到干净整洁的；生活区未设置有盖垃圾收集装置的；“四害”防治无成效，存在污水溢流污染现象的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1F2D76F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77B0FF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7317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8B6C8E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FA47CC2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临时设施（5分）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A225D3C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厨房厕所未贴磁砖、刷白色涂料的；在宿舍内乱拉乱接电线、使用大功率电器、使用明火的。    </w:t>
            </w:r>
            <w:r>
              <w:rPr>
                <w:rFonts w:hint="eastAsia"/>
                <w:szCs w:val="21"/>
              </w:rPr>
              <w:t>每项扣2~5分</w:t>
            </w:r>
          </w:p>
        </w:tc>
        <w:tc>
          <w:tcPr>
            <w:tcW w:w="709" w:type="dxa"/>
            <w:noWrap/>
            <w:vAlign w:val="center"/>
          </w:tcPr>
          <w:p w14:paraId="3EDF3E0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EE0CB2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9231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60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AAB2AE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825732F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扬尘治理（5分）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4211E43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工地大门处未设置扬尘治理和土方施工责任公示牌的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在工地围墙上未安装自动喷淋系统的；未安装使用工地防尘在线监测系统的；土方作业不符合南宁市文明施工标准化图集规定的。  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3D568F5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D89B8E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7223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62" w:hRule="atLeast"/>
          <w:jc w:val="center"/>
        </w:trPr>
        <w:tc>
          <w:tcPr>
            <w:tcW w:w="908" w:type="dxa"/>
            <w:vMerge w:val="restart"/>
            <w:noWrap/>
            <w:vAlign w:val="center"/>
          </w:tcPr>
          <w:p w14:paraId="09E57AB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安全管理（10分）</w:t>
            </w:r>
          </w:p>
        </w:tc>
        <w:tc>
          <w:tcPr>
            <w:tcW w:w="992" w:type="dxa"/>
            <w:noWrap/>
            <w:vAlign w:val="center"/>
          </w:tcPr>
          <w:p w14:paraId="76B85FE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900753E">
            <w:pPr>
              <w:spacing w:line="28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项目经理、专职安全员检查不到场的。</w:t>
            </w:r>
          </w:p>
        </w:tc>
        <w:tc>
          <w:tcPr>
            <w:tcW w:w="709" w:type="dxa"/>
            <w:noWrap/>
            <w:vAlign w:val="center"/>
          </w:tcPr>
          <w:p w14:paraId="1E2EDDE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573456A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FDB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04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2CCDD2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C9364E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安全生产责任制（2分）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F0F4BCC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未建立安全生产责任制的；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施工单位项目管理机构主要人员（含项目负责人、技术负责人、施工员、质量员、安全员、取样员）与办理监督手续时提供的名单不一致，且无变更手续或变更手续不全的；安全生产费用管理不符合要求的。每项扣2</w:t>
            </w:r>
            <w:r>
              <w:rPr>
                <w:rFonts w:hint="eastAsia"/>
                <w:bCs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5DDD3AC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E10906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65E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266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1A04908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3D0E06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资料管理（4分）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DE69BA7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</w:t>
            </w:r>
            <w:r>
              <w:rPr>
                <w:rFonts w:hint="eastAsia" w:ascii="宋体" w:hAnsi="宋体"/>
                <w:color w:val="000000"/>
                <w:szCs w:val="21"/>
              </w:rPr>
              <w:t>工组织设计未按规定审核、审批的，每项扣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分；未按规定开展安全检查的，扣2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hint="eastAsia" w:ascii="宋体" w:hAnsi="宋体"/>
                <w:color w:val="000000"/>
                <w:szCs w:val="21"/>
              </w:rPr>
              <w:t>4分；工人进场前未按规定开展三级教育培训和考核的，每人扣1分；未进行安全技术交底或交底针对性不强的，每工序扣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分；特种作业人员未取得特种作业操作资格证书的，每人扣2分</w:t>
            </w:r>
          </w:p>
        </w:tc>
        <w:tc>
          <w:tcPr>
            <w:tcW w:w="709" w:type="dxa"/>
            <w:noWrap/>
            <w:vAlign w:val="center"/>
          </w:tcPr>
          <w:p w14:paraId="47D3EA7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557DCC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D98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98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0162616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B73804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重大危险源管理（2分）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65CB4AD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重大危险源未公示的或公示内容错误的；重大危险源台帐中，每缺一项重大危险源的；重大危险源施工巡查记录不全的；重大危险源的管理、施工监测不符合要求，对周边区域造成影响的。每项扣2分</w:t>
            </w:r>
          </w:p>
        </w:tc>
        <w:tc>
          <w:tcPr>
            <w:tcW w:w="709" w:type="dxa"/>
            <w:noWrap/>
            <w:vAlign w:val="center"/>
          </w:tcPr>
          <w:p w14:paraId="19F76B9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1E89D87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323C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5DFB83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53CED7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应急救援（2分）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73AC60D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未制定应急救援及演练方案的；未定期进行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2"/>
                <w:szCs w:val="22"/>
              </w:rPr>
              <w:t>应急</w:t>
            </w:r>
            <w:r>
              <w:rPr>
                <w:rFonts w:hint="eastAsia" w:ascii="宋体" w:hAnsi="宋体" w:cs="宋体"/>
                <w:kern w:val="0"/>
                <w:szCs w:val="21"/>
              </w:rPr>
              <w:t>救援（消防救援演练除外）演练的。每项扣2分</w:t>
            </w:r>
          </w:p>
        </w:tc>
        <w:tc>
          <w:tcPr>
            <w:tcW w:w="709" w:type="dxa"/>
            <w:noWrap/>
            <w:vAlign w:val="center"/>
          </w:tcPr>
          <w:p w14:paraId="275809C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2B88E58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027E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943" w:hRule="atLeast"/>
          <w:jc w:val="center"/>
        </w:trPr>
        <w:tc>
          <w:tcPr>
            <w:tcW w:w="908" w:type="dxa"/>
            <w:noWrap/>
            <w:vAlign w:val="center"/>
          </w:tcPr>
          <w:p w14:paraId="6105C41E">
            <w:pPr>
              <w:spacing w:line="28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加分项（1-5分）</w:t>
            </w:r>
          </w:p>
        </w:tc>
        <w:tc>
          <w:tcPr>
            <w:tcW w:w="992" w:type="dxa"/>
            <w:noWrap/>
            <w:vAlign w:val="center"/>
          </w:tcPr>
          <w:p w14:paraId="394E098E">
            <w:pPr>
              <w:spacing w:line="28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3A14E48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新材料、新设备、新工艺、新技术、专利技术、建设工法；</w:t>
            </w:r>
            <w:r>
              <w:rPr>
                <w:rFonts w:hint="eastAsia" w:ascii="宋体" w:hAnsi="宋体" w:cs="宋体"/>
                <w:kern w:val="0"/>
                <w:szCs w:val="21"/>
              </w:rPr>
              <w:t>按《南宁市建设工程施工围档标准图集》（2022年版）进行实施建设的。</w:t>
            </w:r>
          </w:p>
          <w:p w14:paraId="5B12CA1C">
            <w:pPr>
              <w:spacing w:line="280" w:lineRule="exact"/>
              <w:jc w:val="left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7618904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21F874C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6BE2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78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2F54ED9B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检查人（签字）：</w:t>
            </w:r>
          </w:p>
        </w:tc>
      </w:tr>
    </w:tbl>
    <w:p w14:paraId="4744B7FC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48BF9BB7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055B14A4">
      <w:pPr>
        <w:ind w:left="630" w:leftChars="100" w:hanging="420" w:hangingChars="200"/>
        <w:rPr>
          <w:szCs w:val="21"/>
        </w:rPr>
      </w:pPr>
      <w:r>
        <w:rPr>
          <w:rFonts w:hint="eastAsia"/>
        </w:rPr>
        <w:t xml:space="preserve">    </w:t>
      </w:r>
      <w:r>
        <w:rPr>
          <w:rFonts w:hint="eastAsia"/>
          <w:szCs w:val="21"/>
        </w:rPr>
        <w:t>3.如有缺项时，文明施工得分=实查项目实得分值之和/实查项目应得分值之和×35</w:t>
      </w:r>
    </w:p>
    <w:p w14:paraId="0597B047">
      <w:pPr>
        <w:ind w:left="630" w:leftChars="100" w:hanging="420" w:hangingChars="200"/>
      </w:pPr>
      <w:r>
        <w:rPr>
          <w:rFonts w:hint="eastAsia"/>
          <w:szCs w:val="21"/>
        </w:rPr>
        <w:t xml:space="preserve">               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74A53661"/>
    <w:rsid w:val="000245D6"/>
    <w:rsid w:val="000C1783"/>
    <w:rsid w:val="000E7E48"/>
    <w:rsid w:val="000F03C2"/>
    <w:rsid w:val="00112D4A"/>
    <w:rsid w:val="001222A0"/>
    <w:rsid w:val="00143395"/>
    <w:rsid w:val="00176001"/>
    <w:rsid w:val="001A0AC6"/>
    <w:rsid w:val="001A4006"/>
    <w:rsid w:val="00285867"/>
    <w:rsid w:val="002978CA"/>
    <w:rsid w:val="002A6E1C"/>
    <w:rsid w:val="002A6E8E"/>
    <w:rsid w:val="00304FB6"/>
    <w:rsid w:val="003321AE"/>
    <w:rsid w:val="003551EF"/>
    <w:rsid w:val="0036411A"/>
    <w:rsid w:val="003873DE"/>
    <w:rsid w:val="003C5132"/>
    <w:rsid w:val="003D6AAC"/>
    <w:rsid w:val="00510C89"/>
    <w:rsid w:val="00570376"/>
    <w:rsid w:val="005753B5"/>
    <w:rsid w:val="00591ACC"/>
    <w:rsid w:val="00622CC2"/>
    <w:rsid w:val="006C42A6"/>
    <w:rsid w:val="006F7EB9"/>
    <w:rsid w:val="0072744F"/>
    <w:rsid w:val="00753161"/>
    <w:rsid w:val="00753310"/>
    <w:rsid w:val="0076087C"/>
    <w:rsid w:val="0076721B"/>
    <w:rsid w:val="007A15B3"/>
    <w:rsid w:val="007B45C3"/>
    <w:rsid w:val="007B55DF"/>
    <w:rsid w:val="007E1CDE"/>
    <w:rsid w:val="00806CAC"/>
    <w:rsid w:val="00822428"/>
    <w:rsid w:val="00836A6A"/>
    <w:rsid w:val="0087047B"/>
    <w:rsid w:val="00884D44"/>
    <w:rsid w:val="00885CD7"/>
    <w:rsid w:val="00892C7F"/>
    <w:rsid w:val="008E3BF7"/>
    <w:rsid w:val="0091268F"/>
    <w:rsid w:val="00975552"/>
    <w:rsid w:val="009E45AF"/>
    <w:rsid w:val="009F1E5F"/>
    <w:rsid w:val="00A86194"/>
    <w:rsid w:val="00AB578B"/>
    <w:rsid w:val="00AD468B"/>
    <w:rsid w:val="00B45A62"/>
    <w:rsid w:val="00B827A3"/>
    <w:rsid w:val="00BB6F7E"/>
    <w:rsid w:val="00C22D26"/>
    <w:rsid w:val="00C30EBA"/>
    <w:rsid w:val="00C37F55"/>
    <w:rsid w:val="00C863C9"/>
    <w:rsid w:val="00D6238A"/>
    <w:rsid w:val="00D9455A"/>
    <w:rsid w:val="00DA0339"/>
    <w:rsid w:val="00DA2575"/>
    <w:rsid w:val="00DE2CE3"/>
    <w:rsid w:val="00E20084"/>
    <w:rsid w:val="00E32B44"/>
    <w:rsid w:val="00E87D17"/>
    <w:rsid w:val="00F24ABB"/>
    <w:rsid w:val="00F72919"/>
    <w:rsid w:val="00F93930"/>
    <w:rsid w:val="00FD733E"/>
    <w:rsid w:val="03007968"/>
    <w:rsid w:val="03AE3CC2"/>
    <w:rsid w:val="0F304493"/>
    <w:rsid w:val="14CA4A84"/>
    <w:rsid w:val="2A424C11"/>
    <w:rsid w:val="2C03095E"/>
    <w:rsid w:val="441A40EB"/>
    <w:rsid w:val="489373C0"/>
    <w:rsid w:val="51CA5D41"/>
    <w:rsid w:val="6BC40F6E"/>
    <w:rsid w:val="6C3C5ED4"/>
    <w:rsid w:val="74A53661"/>
    <w:rsid w:val="799240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2</Pages>
  <Words>1596</Words>
  <Characters>1630</Characters>
  <Lines>13</Lines>
  <Paragraphs>3</Paragraphs>
  <TotalTime>0</TotalTime>
  <ScaleCrop>false</ScaleCrop>
  <LinksUpToDate>false</LinksUpToDate>
  <CharactersWithSpaces>1750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2023-06-19T09:36:00Z</cp:lastPrinted>
  <dcterms:modified xsi:type="dcterms:W3CDTF">2026-01-27T00:53:52Z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989503E474ED4ED89CA10DA825896CB2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